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Awakened Seed</w:t>
      </w:r>
    </w:p>
    <w:p>
      <w:pPr>
        <w:jc w:val="left"/>
      </w:pPr>
      <w:r>
        <w:rPr>
          <w:color w:val="595959"/>
          <w:sz w:val="22"/>
        </w:rPr>
        <w:t>Facilitator protocol for a corrected seed priming STEM activity</w:t>
      </w:r>
    </w:p>
    <w:p>
      <w:pPr>
        <w:pBdr>
          <w:bottom w:val="single" w:sz="12" w:space="1" w:color="2E8B57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rPr>
          <w:cantSplit/>
        </w:trPr>
        <w:tc>
          <w:tcPr>
            <w:tcW w:type="dxa" w:w="10368"/>
            <w:shd w:fill="EAF6EF"/>
          </w:tcPr>
          <w:p>
            <w:r>
              <w:rPr>
                <w:b/>
                <w:color w:val="0B3D6D"/>
                <w:sz w:val="22"/>
              </w:rPr>
              <w:t>Purpose of this document</w:t>
            </w:r>
          </w:p>
          <w:p>
            <w:pPr>
              <w:spacing w:after="40"/>
            </w:pPr>
            <w:r>
              <w:t>This protocol is designed for outreach and teaching. It uses safe, low-cost materials to demonstrate how controlled seed hydration can influence germination. It is not a validated crop-production SOP and should be piloted before use with visitors or students.</w:t>
            </w:r>
          </w:p>
        </w:tc>
      </w:tr>
    </w:tbl>
    <w:p/>
    <w:p>
      <w:pPr>
        <w:pStyle w:val="Heading1"/>
      </w:pPr>
      <w:r>
        <w:t>1. Learning objectives</w:t>
      </w:r>
    </w:p>
    <w:p>
      <w:pPr>
        <w:pStyle w:val="ListBullet"/>
      </w:pPr>
      <w:r>
        <w:t>Explain seed germination as a sequence of water uptake, metabolic activation and radicle protrusion.</w:t>
      </w:r>
    </w:p>
    <w:p>
      <w:pPr>
        <w:pStyle w:val="ListBullet"/>
      </w:pPr>
      <w:r>
        <w:t>Define seed priming as controlled hydration that activates pre-germinative metabolism while preventing radicle protrusion.</w:t>
      </w:r>
    </w:p>
    <w:p>
      <w:pPr>
        <w:pStyle w:val="ListBullet"/>
      </w:pPr>
      <w:r>
        <w:t>Compare unprimed and primed seeds under normal and saline conditions.</w:t>
      </w:r>
    </w:p>
    <w:p>
      <w:pPr>
        <w:pStyle w:val="ListBullet"/>
      </w:pPr>
      <w:r>
        <w:t>Collect simple quantitative data: germination percentage, mean germination time and seedling vigour.</w:t>
      </w:r>
    </w:p>
    <w:p>
      <w:pPr>
        <w:pStyle w:val="ListBullet"/>
      </w:pPr>
      <w:r>
        <w:t>Discuss why seed priming is relevant to climate-resilient agriculture, while recognising that effects depend on seed species, treatment and stress intensity.</w:t>
      </w:r>
    </w:p>
    <w:p>
      <w:pPr>
        <w:pStyle w:val="Heading1"/>
      </w:pPr>
      <w:r>
        <w:t>2. Core scientific messages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  <w:color w:val="0B3D6D"/>
              </w:rPr>
              <w:t>Term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/>
                <w:color w:val="0B3D6D"/>
              </w:rPr>
              <w:t>Correct explanation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Seed 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A pre-sowing treatment in which seeds are hydrated under controlled conditions and then used before germination proceeds to radicle protrusion. In many protocols, seeds are re-dried after priming.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Hydropriming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Controlled soaking in water. It is simple and safe, but timing must be controlled because water uptake is less restricted than in other priming methods.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Halopriming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Priming with a salt solution, often at mild concentration. It can expose seeds to osmotic and ionic cues, but excessive salt is toxic. Avoid saying that seeds are “vaccinated”; for outreach, it is better to say that seeds may become better prepared.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Osmopriming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Priming with an osmotic agent that slows water uptake and helps keep seeds in the lag phase. In research, this often uses PEG, mannitol or salts. For a school-friendly version, sucrose can be discussed as sugar priming or osmotic/nutrient priming, not as a perfect model of research-grade osmopriming.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Plant-extract 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Priming with a plant extract, such as chamomile tea. It may contain phenolics, organic acids or other compounds. The effect can be positive, neutral or inhibitory depending on concentration and seed species.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Biopriming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Priming with beneficial living microorganisms. The chamomile tea treatment in this activity is not biopriming. Do not use live microbial inoculants in a school setting unless biosafety and local rules are fully addressed.</w:t>
            </w:r>
          </w:p>
        </w:tc>
      </w:tr>
    </w:tbl>
    <w:p>
      <w:pPr>
        <w:pStyle w:val="Heading1"/>
      </w:pPr>
      <w:r>
        <w:t>3. Recommended activity format</w:t>
      </w:r>
    </w:p>
    <w:p>
      <w:pPr>
        <w:pStyle w:val="ListBullet"/>
      </w:pPr>
      <w:r>
        <w:rPr>
          <w:b/>
        </w:rPr>
        <w:t xml:space="preserve">Audience: </w:t>
      </w:r>
      <w:r>
        <w:t>upper primary, secondary school, undergraduate students or general public.</w:t>
      </w:r>
    </w:p>
    <w:p>
      <w:pPr>
        <w:pStyle w:val="ListBullet"/>
      </w:pPr>
      <w:r>
        <w:rPr>
          <w:b/>
        </w:rPr>
        <w:t xml:space="preserve">Duration: </w:t>
      </w:r>
      <w:r>
        <w:t>45-90 minutes for the live session, plus 3-7 days for observation.</w:t>
      </w:r>
    </w:p>
    <w:p>
      <w:pPr>
        <w:pStyle w:val="ListBullet"/>
      </w:pPr>
      <w:r>
        <w:rPr>
          <w:b/>
        </w:rPr>
        <w:t xml:space="preserve">Best seed choices: </w:t>
      </w:r>
      <w:r>
        <w:t>garden cress, radish, lettuce or other fast-germinating seeds. Use only one species per comparison.</w:t>
      </w:r>
    </w:p>
    <w:p>
      <w:pPr>
        <w:pStyle w:val="ListBullet"/>
      </w:pPr>
      <w:r>
        <w:rPr>
          <w:b/>
        </w:rPr>
        <w:t xml:space="preserve">Group size: </w:t>
      </w:r>
      <w:r>
        <w:t>3-5 participants per group.</w:t>
      </w:r>
    </w:p>
    <w:p>
      <w:pPr>
        <w:pStyle w:val="ListBullet"/>
      </w:pPr>
      <w:r>
        <w:rPr>
          <w:b/>
        </w:rPr>
        <w:t xml:space="preserve">Replicates: </w:t>
      </w:r>
      <w:r>
        <w:t>at least 3 plates per treatment if quantitative data will be compared.</w:t>
      </w:r>
    </w:p>
    <w:p>
      <w:pPr>
        <w:pStyle w:val="Heading1"/>
      </w:pPr>
      <w:r>
        <w:t>4. Materials</w:t>
      </w:r>
    </w:p>
    <w:p>
      <w:pPr>
        <w:pStyle w:val="ListBullet"/>
      </w:pPr>
      <w:r>
        <w:t>Fast-germinating seeds (garden cress or radish recommended for events).</w:t>
      </w:r>
    </w:p>
    <w:p>
      <w:pPr>
        <w:pStyle w:val="ListBullet"/>
      </w:pPr>
      <w:r>
        <w:t>Petri dishes or clear plastic containers with lids.</w:t>
      </w:r>
    </w:p>
    <w:p>
      <w:pPr>
        <w:pStyle w:val="ListBullet"/>
      </w:pPr>
      <w:r>
        <w:t>Filter paper, paper towel or cotton pads.</w:t>
      </w:r>
    </w:p>
    <w:p>
      <w:pPr>
        <w:pStyle w:val="ListBullet"/>
      </w:pPr>
      <w:r>
        <w:t>Distilled/tap water.</w:t>
      </w:r>
    </w:p>
    <w:p>
      <w:pPr>
        <w:pStyle w:val="ListBullet"/>
      </w:pPr>
      <w:r>
        <w:t>NaCl for saline challenge and optional halopriming.</w:t>
      </w:r>
    </w:p>
    <w:p>
      <w:pPr>
        <w:pStyle w:val="ListBullet"/>
      </w:pPr>
      <w:r>
        <w:t>Chamomile tea bags or dried chamomile flowers for plant-extract priming.</w:t>
      </w:r>
    </w:p>
    <w:p>
      <w:pPr>
        <w:pStyle w:val="ListBullet"/>
      </w:pPr>
      <w:r>
        <w:t>Sucrose/table sugar, optional for sugar/osmotic priming demonstration.</w:t>
      </w:r>
    </w:p>
    <w:p>
      <w:pPr>
        <w:pStyle w:val="ListBullet"/>
      </w:pPr>
      <w:r>
        <w:t>Measuring cylinder, beakers/cups, labels, marker pens and forceps/spoons.</w:t>
      </w:r>
    </w:p>
    <w:p>
      <w:pPr>
        <w:pStyle w:val="ListBullet"/>
      </w:pPr>
      <w:r>
        <w:t>Ruler or printed grid for root length measurement.</w:t>
      </w:r>
    </w:p>
    <w:p>
      <w:pPr>
        <w:pStyle w:val="ListBullet"/>
      </w:pPr>
      <w:r>
        <w:t>Gloves for facilitators, handwashing access and waste bags.</w:t>
      </w:r>
    </w:p>
    <w:p>
      <w:pPr>
        <w:pStyle w:val="Heading1"/>
      </w:pPr>
      <w:r>
        <w:t>5. Prepare the treatments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rPr>
          <w:cantSplit/>
        </w:trPr>
        <w:tc>
          <w:tcPr>
            <w:tcW w:type="dxa" w:w="10368"/>
            <w:shd w:fill="EAF2FB"/>
          </w:tcPr>
          <w:p>
            <w:r>
              <w:rPr>
                <w:b/>
                <w:color w:val="0B3D6D"/>
                <w:sz w:val="22"/>
              </w:rPr>
              <w:t>Pilot first</w:t>
            </w:r>
          </w:p>
          <w:p>
            <w:pPr>
              <w:spacing w:after="40"/>
            </w:pPr>
            <w:r>
              <w:t>The times and concentrations below are suitable starting points for a classroom demonstration. Run a small pilot 5-7 days before the public activity. If almost nothing germinates under salt stress, reduce the saline challenge. If seeds begin to germinate during priming, shorten priming time.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2592"/>
            <w:vAlign w:val="top"/>
          </w:tcPr>
          <w:p>
            <w:r/>
            <w:r>
              <w:rPr>
                <w:b/>
                <w:color w:val="0B3D6D"/>
              </w:rPr>
              <w:t>Treatment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/>
                <w:color w:val="0B3D6D"/>
              </w:rPr>
              <w:t>Suggested preparation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/>
                <w:color w:val="0B3D6D"/>
              </w:rPr>
              <w:t>Purpose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/>
                <w:color w:val="0B3D6D"/>
              </w:rPr>
              <w:t>Important note</w:t>
            </w:r>
          </w:p>
        </w:tc>
      </w:tr>
      <w:tr>
        <w:trPr>
          <w:cantSplit/>
        </w:trPr>
        <w:tc>
          <w:tcPr>
            <w:tcW w:type="dxa" w:w="2592"/>
            <w:vAlign w:val="top"/>
          </w:tcPr>
          <w:p>
            <w:r/>
            <w:r>
              <w:rPr>
                <w:b/>
              </w:rPr>
              <w:t>Unprimed control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Dry seeds, no pre-treatment.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Baseline for comparison.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This is the true control.</w:t>
            </w:r>
          </w:p>
        </w:tc>
      </w:tr>
      <w:tr>
        <w:trPr>
          <w:cantSplit/>
        </w:trPr>
        <w:tc>
          <w:tcPr>
            <w:tcW w:type="dxa" w:w="2592"/>
            <w:vAlign w:val="top"/>
          </w:tcPr>
          <w:p>
            <w:r/>
            <w:r>
              <w:rPr>
                <w:b/>
              </w:rPr>
              <w:t>Hydroprimed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Soak seeds in water for 4-6 h; drain and surface-dry.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Tests controlled hydration alone.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Do not allow radicle emergence during priming.</w:t>
            </w:r>
          </w:p>
        </w:tc>
      </w:tr>
      <w:tr>
        <w:trPr>
          <w:cantSplit/>
        </w:trPr>
        <w:tc>
          <w:tcPr>
            <w:tcW w:type="dxa" w:w="2592"/>
            <w:vAlign w:val="top"/>
          </w:tcPr>
          <w:p>
            <w:r/>
            <w:r>
              <w:rPr>
                <w:b/>
              </w:rPr>
              <w:t>Haloprimed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Soak seeds in 25-50 mM NaCl for 4-6 h; rinse briefly; surface-dry.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Tests mild salt/osmotic cue.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Avoid high salt during priming unless piloted.</w:t>
            </w:r>
          </w:p>
        </w:tc>
      </w:tr>
      <w:tr>
        <w:trPr>
          <w:cantSplit/>
        </w:trPr>
        <w:tc>
          <w:tcPr>
            <w:tcW w:type="dxa" w:w="2592"/>
            <w:vAlign w:val="top"/>
          </w:tcPr>
          <w:p>
            <w:r/>
            <w:r>
              <w:rPr>
                <w:b/>
              </w:rPr>
              <w:t>Plant-extract primed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Prepare weak chamomile tea, cool and filter; use 2% infusion or a weak tea dilution for 4-6 h; surface-dry.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Tests plant-extract priming.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Not biopriming. Strong extracts can inhibit growth.</w:t>
            </w:r>
          </w:p>
        </w:tc>
      </w:tr>
      <w:tr>
        <w:trPr>
          <w:cantSplit/>
        </w:trPr>
        <w:tc>
          <w:tcPr>
            <w:tcW w:type="dxa" w:w="2592"/>
            <w:vAlign w:val="top"/>
          </w:tcPr>
          <w:p>
            <w:r/>
            <w:r>
              <w:rPr>
                <w:b/>
              </w:rPr>
              <w:t>Optional sugar-primed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Use 10 g/L sucrose for 4-6 h; surface-dry.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Demonstrates a sugar/osmotic/nutrient treatment.</w:t>
            </w:r>
          </w:p>
        </w:tc>
        <w:tc>
          <w:tcPr>
            <w:tcW w:type="dxa" w:w="2592"/>
            <w:vAlign w:val="top"/>
          </w:tcPr>
          <w:p>
            <w:r/>
            <w:r>
              <w:rPr>
                <w:b w:val="0"/>
              </w:rPr>
              <w:t>May increase microbial growth; prepare fresh.</w:t>
            </w:r>
          </w:p>
        </w:tc>
      </w:tr>
    </w:tbl>
    <w:p>
      <w:pPr>
        <w:pStyle w:val="Heading1"/>
      </w:pPr>
      <w:r>
        <w:t>6. Salinity challenge</w:t>
      </w:r>
    </w:p>
    <w:p>
      <w:r>
        <w:t>After priming, place both unprimed and primed seeds on moist paper. For a salinity challenge, use 75-100 mM NaCl as a starting point for cress or radish. A 150 mM NaCl challenge may be useful as a severe-stress demonstration but can suppress germination strongly, so it should be piloted first.</w:t>
      </w:r>
    </w:p>
    <w:p>
      <w:r>
        <w:t>Always include a non-saline plate if possible. This helps participants see whether priming changes germination only under stress or also under normal conditions.</w:t>
      </w:r>
    </w:p>
    <w:p>
      <w:pPr>
        <w:pStyle w:val="Heading1"/>
      </w:pPr>
      <w:r>
        <w:t>7. Step-by-step protocol</w:t>
      </w:r>
    </w:p>
    <w:p>
      <w:pPr>
        <w:pStyle w:val="ListNumber"/>
      </w:pPr>
      <w:r>
        <w:t>Label all containers before adding seeds.</w:t>
      </w:r>
    </w:p>
    <w:p>
      <w:pPr>
        <w:pStyle w:val="ListNumber"/>
      </w:pPr>
      <w:r>
        <w:t>Count equal numbers of seeds per plate. For outreach, 10-20 seeds per plate is practical; for data comparison, use 20 seeds per plate and 3 replicate plates.</w:t>
      </w:r>
    </w:p>
    <w:p>
      <w:pPr>
        <w:pStyle w:val="ListNumber"/>
      </w:pPr>
      <w:r>
        <w:t>Prime seeds according to the selected treatment. Keep all treatments at room temperature and away from direct sunlight.</w:t>
      </w:r>
    </w:p>
    <w:p>
      <w:pPr>
        <w:pStyle w:val="ListNumber"/>
      </w:pPr>
      <w:r>
        <w:t>At the end of priming, drain the solution. For salt-primed seeds, rinse briefly with water. Surface-dry seeds on clean paper until they are no longer visibly wet.</w:t>
      </w:r>
    </w:p>
    <w:p>
      <w:pPr>
        <w:pStyle w:val="ListNumber"/>
      </w:pPr>
      <w:r>
        <w:t>Place seeds on moist filter paper or paper towel. Add the same volume of water or saline challenge solution to each plate.</w:t>
      </w:r>
    </w:p>
    <w:p>
      <w:pPr>
        <w:pStyle w:val="ListNumber"/>
      </w:pPr>
      <w:r>
        <w:t>Incubate at 20-25 °C. Keep plates moist but not flooded.</w:t>
      </w:r>
    </w:p>
    <w:p>
      <w:pPr>
        <w:pStyle w:val="ListNumber"/>
      </w:pPr>
      <w:r>
        <w:t>Record germination at the same time each day. A seed is counted as germinated when the radicle is visible.</w:t>
      </w:r>
    </w:p>
    <w:p>
      <w:pPr>
        <w:pStyle w:val="ListNumber"/>
      </w:pPr>
      <w:r>
        <w:t>Measure root length or seedling length at the final observation day.</w:t>
      </w:r>
    </w:p>
    <w:p>
      <w:pPr>
        <w:pStyle w:val="ListNumber"/>
      </w:pPr>
      <w:r>
        <w:t>Compare treatments and discuss whether priming improved speed, uniformity or seedling growth under the chosen conditions.</w:t>
      </w:r>
    </w:p>
    <w:p>
      <w:pPr>
        <w:pStyle w:val="Heading1"/>
      </w:pPr>
      <w:r>
        <w:t>8. What to measure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vAlign w:val="top"/>
          </w:tcPr>
          <w:p>
            <w:r/>
            <w:r>
              <w:rPr>
                <w:b/>
                <w:color w:val="0B3D6D"/>
              </w:rPr>
              <w:t>Measure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/>
                <w:color w:val="0B3D6D"/>
              </w:rPr>
              <w:t>How to calculate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/>
                <w:color w:val="0B3D6D"/>
              </w:rPr>
              <w:t>What it tells us</w:t>
            </w:r>
          </w:p>
        </w:tc>
      </w:tr>
      <w:tr>
        <w:trPr>
          <w:cantSplit/>
        </w:trPr>
        <w:tc>
          <w:tcPr>
            <w:tcW w:type="dxa" w:w="3456"/>
            <w:vAlign w:val="top"/>
          </w:tcPr>
          <w:p>
            <w:r/>
            <w:r>
              <w:rPr>
                <w:b/>
              </w:rPr>
              <w:t>Germination percentage (GP)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GP = germinated seeds / total seeds × 100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Final success of germination.</w:t>
            </w:r>
          </w:p>
        </w:tc>
      </w:tr>
      <w:tr>
        <w:trPr>
          <w:cantSplit/>
        </w:trPr>
        <w:tc>
          <w:tcPr>
            <w:tcW w:type="dxa" w:w="3456"/>
            <w:vAlign w:val="top"/>
          </w:tcPr>
          <w:p>
            <w:r/>
            <w:r>
              <w:rPr>
                <w:b/>
              </w:rPr>
              <w:t>Mean germination time (MGT)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MGT = Σ(n × day) / Σn, where n is newly germinated seeds on each day.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Speed of germination; lower MGT means faster germination.</w:t>
            </w:r>
          </w:p>
        </w:tc>
      </w:tr>
      <w:tr>
        <w:trPr>
          <w:cantSplit/>
        </w:trPr>
        <w:tc>
          <w:tcPr>
            <w:tcW w:type="dxa" w:w="3456"/>
            <w:vAlign w:val="top"/>
          </w:tcPr>
          <w:p>
            <w:r/>
            <w:r>
              <w:rPr>
                <w:b/>
              </w:rPr>
              <w:t>Seedling vigour index (SVI)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SVI = GP × mean seedling length.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Combines germination success and early growth.</w:t>
            </w:r>
          </w:p>
        </w:tc>
      </w:tr>
      <w:tr>
        <w:trPr>
          <w:cantSplit/>
        </w:trPr>
        <w:tc>
          <w:tcPr>
            <w:tcW w:type="dxa" w:w="3456"/>
            <w:vAlign w:val="top"/>
          </w:tcPr>
          <w:p>
            <w:r/>
            <w:r>
              <w:rPr>
                <w:b/>
              </w:rPr>
              <w:t>Uniformity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Observe whether most seeds germinate on the same day.</w:t>
            </w:r>
          </w:p>
        </w:tc>
        <w:tc>
          <w:tcPr>
            <w:tcW w:type="dxa" w:w="3456"/>
            <w:vAlign w:val="top"/>
          </w:tcPr>
          <w:p>
            <w:r/>
            <w:r>
              <w:rPr>
                <w:b w:val="0"/>
              </w:rPr>
              <w:t>Priming often improves synchrony, but this depends on conditions.</w:t>
            </w:r>
          </w:p>
        </w:tc>
      </w:tr>
    </w:tbl>
    <w:p>
      <w:pPr>
        <w:pStyle w:val="Heading1"/>
      </w:pPr>
      <w:r>
        <w:t>9. Facilitator script: accurate but simple explanations</w:t>
      </w:r>
    </w:p>
    <w:p>
      <w:r>
        <w:rPr>
          <w:b/>
        </w:rPr>
        <w:t xml:space="preserve">Opening: </w:t>
      </w:r>
      <w:r>
        <w:t>A seed is alive but resting. When it absorbs water, it starts repairing and preparing for growth.</w:t>
      </w:r>
    </w:p>
    <w:p>
      <w:r>
        <w:rPr>
          <w:b/>
        </w:rPr>
        <w:t xml:space="preserve">Priming analogy: </w:t>
      </w:r>
      <w:r>
        <w:t>Priming is like giving the seed a careful warm-up before the real race begins. We hydrate the seed enough to start preparation, but not enough to let the root come out.</w:t>
      </w:r>
    </w:p>
    <w:p>
      <w:r>
        <w:rPr>
          <w:b/>
        </w:rPr>
        <w:t xml:space="preserve">Stress challenge: </w:t>
      </w:r>
      <w:r>
        <w:t>Salt makes it harder for seeds to take up water and can also be toxic at high concentrations. We test whether priming helps seeds cope better with this challenge.</w:t>
      </w:r>
    </w:p>
    <w:p>
      <w:r>
        <w:rPr>
          <w:b/>
        </w:rPr>
        <w:t xml:space="preserve">Careful conclusion: </w:t>
      </w:r>
      <w:r>
        <w:t>If one treatment performs better today, it means it helped under our conditions. It does not mean it will always work for every plant or every stress.</w:t>
      </w:r>
    </w:p>
    <w:p>
      <w:pPr>
        <w:pStyle w:val="Heading1"/>
      </w:pPr>
      <w:r>
        <w:t>10. Safety, ethics and accessibility</w:t>
      </w:r>
    </w:p>
    <w:p>
      <w:pPr>
        <w:pStyle w:val="ListBullet"/>
      </w:pPr>
      <w:r>
        <w:t>Do not allow participants to eat seeds, tea, sugar or solutions used in the experiment.</w:t>
      </w:r>
    </w:p>
    <w:p>
      <w:pPr>
        <w:pStyle w:val="ListBullet"/>
      </w:pPr>
      <w:r>
        <w:t>Ask about chamomile or pollen allergies before using chamomile-based materials in a hands-on activity.</w:t>
      </w:r>
    </w:p>
    <w:p>
      <w:pPr>
        <w:pStyle w:val="ListBullet"/>
      </w:pPr>
      <w:r>
        <w:t>Avoid live microbial inoculants in public/school activities unless appropriate biosafety procedures are in place.</w:t>
      </w:r>
    </w:p>
    <w:p>
      <w:pPr>
        <w:pStyle w:val="ListBullet"/>
      </w:pPr>
      <w:r>
        <w:t>Use low salt volumes and dispose of solutions through normal laboratory/school wastewater according to local rules.</w:t>
      </w:r>
    </w:p>
    <w:p>
      <w:pPr>
        <w:pStyle w:val="ListBullet"/>
      </w:pPr>
      <w:r>
        <w:t>Provide clear labels, large-print worksheets and non-written participation options for younger visitors.</w:t>
      </w:r>
    </w:p>
    <w:p>
      <w:pPr>
        <w:pStyle w:val="ListBullet"/>
      </w:pPr>
      <w:r>
        <w:t>Obtain permission before taking or sharing photos of participants.</w:t>
      </w:r>
    </w:p>
    <w:p>
      <w:pPr>
        <w:pStyle w:val="Heading1"/>
      </w:pPr>
      <w:r>
        <w:t>11. Troubleshooting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  <w:color w:val="0B3D6D"/>
              </w:rPr>
              <w:t>Problem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/>
                <w:color w:val="0B3D6D"/>
              </w:rPr>
              <w:t>Likely solution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Very low germination in all plates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Seeds may be old, plates may be too dry or salt may be too strong. Test seed viability in water before the event.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Seeds germinate during priming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Priming time is too long. Shorten treatment or reduce temperature.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Mould growth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Use fresh solutions, avoid sugar treatment for long observations, reduce excess moisture and use clean containers.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No difference between treatments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This is a valid result. Discuss why priming effects depend on species, treatment and stress level.</w:t>
            </w:r>
          </w:p>
        </w:tc>
      </w:tr>
      <w:tr>
        <w:trPr>
          <w:cantSplit/>
        </w:trPr>
        <w:tc>
          <w:tcPr>
            <w:tcW w:type="dxa" w:w="5184"/>
            <w:vAlign w:val="top"/>
          </w:tcPr>
          <w:p>
            <w:r/>
            <w:r>
              <w:rPr>
                <w:b/>
              </w:rPr>
              <w:t>All seeds fail under salt stress</w:t>
            </w:r>
          </w:p>
        </w:tc>
        <w:tc>
          <w:tcPr>
            <w:tcW w:type="dxa" w:w="5184"/>
            <w:vAlign w:val="top"/>
          </w:tcPr>
          <w:p>
            <w:r/>
            <w:r>
              <w:rPr>
                <w:b w:val="0"/>
              </w:rPr>
              <w:t>Reduce the saline challenge from 150 mM to 100 mM or 75 mM.</w:t>
            </w:r>
          </w:p>
        </w:tc>
      </w:tr>
    </w:tbl>
    <w:p>
      <w:pPr>
        <w:pStyle w:val="Heading1"/>
      </w:pPr>
      <w:r>
        <w:t>12. Suggested corrections to the accompanying slides</w:t>
      </w:r>
    </w:p>
    <w:p>
      <w:pPr>
        <w:pStyle w:val="ListBullet"/>
      </w:pPr>
      <w:r>
        <w:t>Use “plant-extract priming” for chamomile tea, not “biopriming”.</w:t>
      </w:r>
    </w:p>
    <w:p>
      <w:pPr>
        <w:pStyle w:val="ListBullet"/>
      </w:pPr>
      <w:r>
        <w:t>Use “unprimed dry seeds” as the control. Hydropriming is a treatment.</w:t>
      </w:r>
    </w:p>
    <w:p>
      <w:pPr>
        <w:pStyle w:val="ListBullet"/>
      </w:pPr>
      <w:r>
        <w:t>Replace “seedling is vaccinated against salt stress” with “mild salt exposure may prepare stress-response pathways”.</w:t>
      </w:r>
    </w:p>
    <w:p>
      <w:pPr>
        <w:pStyle w:val="ListBullet"/>
      </w:pPr>
      <w:r>
        <w:t>Avoid claiming that water priming makes the seed move to Phase III; priming should stop before radicle protrusion.</w:t>
      </w:r>
    </w:p>
    <w:p>
      <w:pPr>
        <w:pStyle w:val="ListBullet"/>
      </w:pPr>
      <w:r>
        <w:t>Use “Hydropriming” rather than “Hidropriming”.</w:t>
      </w:r>
    </w:p>
    <w:p>
      <w:pPr>
        <w:pStyle w:val="ListBullet"/>
      </w:pPr>
      <w:r>
        <w:t>Use a pilot-tested salinity challenge; 150 mM NaCl is severe for many classroom seed species.</w:t>
      </w:r>
    </w:p>
    <w:p>
      <w:pPr>
        <w:pStyle w:val="Heading1"/>
      </w:pPr>
      <w:r>
        <w:t>Selected further reading</w:t>
      </w:r>
    </w:p>
    <w:p>
      <w:pPr>
        <w:pStyle w:val="ListBullet"/>
      </w:pPr>
      <w:r>
        <w:t>Paparella et al. (2015). Seed priming: state of the art and new perspectives. Plant Cell Reports.</w:t>
      </w:r>
    </w:p>
    <w:p>
      <w:pPr>
        <w:pStyle w:val="ListBullet"/>
      </w:pPr>
      <w:r>
        <w:t>Lutts et al. (2016). Seed priming: new comprehensive approaches for an old empirical technique.</w:t>
      </w:r>
    </w:p>
    <w:p>
      <w:pPr>
        <w:pStyle w:val="ListBullet"/>
      </w:pPr>
      <w:r>
        <w:t>Jatana et al. (2024). Seed Priming: Molecular and Physiological Mechanisms. Agronomy.</w:t>
      </w:r>
    </w:p>
    <w:p>
      <w:pPr>
        <w:pStyle w:val="ListBullet"/>
      </w:pPr>
      <w:r>
        <w:t>Fiodor et al. (2023). Biopriming of seed with plant growth-promoting bacteria. Frontiers in Microbiology.</w:t>
      </w:r>
    </w:p>
    <w:p>
      <w:pPr>
        <w:pStyle w:val="ListBullet"/>
      </w:pPr>
      <w:r>
        <w:t>Fascination of Plants Day official website: https://plantday18may.org/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48640" cy="50945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seed_emblem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" cy="509451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sz w:val="16"/>
      </w:rPr>
      <w:t xml:space="preserve">  PrimSeedPower | CA24156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3D6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E8B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B3D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3D6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