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Awakened Seed</w:t>
      </w:r>
    </w:p>
    <w:p>
      <w:r>
        <w:rPr>
          <w:color w:val="595959"/>
          <w:sz w:val="20"/>
        </w:rPr>
        <w:t>Student worksheet: seed priming experiment</w:t>
      </w:r>
    </w:p>
    <w:p>
      <w:pPr>
        <w:pBdr>
          <w:bottom w:val="single" w:sz="12" w:space="1" w:color="2E8B57"/>
        </w:pBdr>
      </w:pPr>
    </w:p>
    <w:p>
      <w:pPr>
        <w:pStyle w:val="Heading1"/>
      </w:pPr>
      <w:r>
        <w:t>Activity aim</w:t>
      </w:r>
    </w:p>
    <w:p>
      <w:r>
        <w:t>You will compare unprimed and primed seeds and observe whether priming changes germination under normal or salty conditions.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rPr>
          <w:cantSplit/>
        </w:trPr>
        <w:tc>
          <w:tcPr>
            <w:tcW w:type="dxa" w:w="10368"/>
            <w:shd w:fill="EAF6EF"/>
          </w:tcPr>
          <w:p>
            <w:r>
              <w:rPr>
                <w:b/>
                <w:color w:val="0B3D6D"/>
              </w:rPr>
              <w:t>Key idea</w:t>
            </w:r>
          </w:p>
          <w:p>
            <w:r>
              <w:t>Seed priming is controlled hydration. The seed begins preparing for germination, but the root should not come out during the priming step.</w:t>
            </w:r>
          </w:p>
        </w:tc>
      </w:tr>
    </w:tbl>
    <w:p/>
    <w:p>
      <w:pPr>
        <w:pStyle w:val="Heading1"/>
      </w:pPr>
      <w:r>
        <w:t>Treatments used by your group</w:t>
      </w:r>
    </w:p>
    <w:p>
      <w:pPr>
        <w:pStyle w:val="ListBullet"/>
      </w:pPr>
      <w:r>
        <w:t>☐ Unprimed dry seeds</w:t>
      </w:r>
    </w:p>
    <w:p>
      <w:pPr>
        <w:pStyle w:val="ListBullet"/>
      </w:pPr>
      <w:r>
        <w:t>☐ Hydroprimed seeds</w:t>
      </w:r>
    </w:p>
    <w:p>
      <w:pPr>
        <w:pStyle w:val="ListBullet"/>
      </w:pPr>
      <w:r>
        <w:t>☐ Haloprimed seeds</w:t>
      </w:r>
    </w:p>
    <w:p>
      <w:pPr>
        <w:pStyle w:val="ListBullet"/>
      </w:pPr>
      <w:r>
        <w:t>☐ Plant-extract primed seeds</w:t>
      </w:r>
    </w:p>
    <w:p>
      <w:pPr>
        <w:pStyle w:val="ListBullet"/>
      </w:pPr>
      <w:r>
        <w:t>☐ Other: ______________________</w:t>
      </w:r>
    </w:p>
    <w:p>
      <w:pPr>
        <w:pStyle w:val="Heading1"/>
      </w:pPr>
      <w:r>
        <w:t>Prediction</w:t>
      </w:r>
    </w:p>
    <w:p>
      <w:r>
        <w:t>Under salt stress, the treatment that will germinate best is: ______________________________________</w:t>
      </w:r>
    </w:p>
    <w:p>
      <w:r>
        <w:t>Reason: _________________________________________________________________________________________________</w:t>
      </w:r>
    </w:p>
    <w:p>
      <w:pPr>
        <w:pStyle w:val="Heading1"/>
      </w:pPr>
      <w:r>
        <w:t>Daily germination record</w:t>
      </w:r>
    </w:p>
    <w:p>
      <w:r>
        <w:t>Count a seed as germinated when the radicle/root is visible.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cantSplit/>
        </w:trPr>
        <w:tc>
          <w:tcPr>
            <w:tcW w:type="dxa" w:w="1296"/>
            <w:vAlign w:val="top"/>
          </w:tcPr>
          <w:p>
            <w:r/>
            <w:r>
              <w:rPr>
                <w:b/>
                <w:color w:val="0B3D6D"/>
              </w:rPr>
              <w:t>Treatment</w:t>
            </w:r>
          </w:p>
        </w:tc>
        <w:tc>
          <w:tcPr>
            <w:tcW w:type="dxa" w:w="1296"/>
            <w:vAlign w:val="top"/>
          </w:tcPr>
          <w:p>
            <w:r/>
            <w:r>
              <w:rPr>
                <w:b/>
                <w:color w:val="0B3D6D"/>
              </w:rPr>
              <w:t>Total seeds</w:t>
            </w:r>
          </w:p>
        </w:tc>
        <w:tc>
          <w:tcPr>
            <w:tcW w:type="dxa" w:w="1296"/>
            <w:vAlign w:val="top"/>
          </w:tcPr>
          <w:p>
            <w:r/>
            <w:r>
              <w:rPr>
                <w:b/>
                <w:color w:val="0B3D6D"/>
              </w:rPr>
              <w:t>Day 1</w:t>
            </w:r>
          </w:p>
        </w:tc>
        <w:tc>
          <w:tcPr>
            <w:tcW w:type="dxa" w:w="1296"/>
            <w:vAlign w:val="top"/>
          </w:tcPr>
          <w:p>
            <w:r/>
            <w:r>
              <w:rPr>
                <w:b/>
                <w:color w:val="0B3D6D"/>
              </w:rPr>
              <w:t>Day 2</w:t>
            </w:r>
          </w:p>
        </w:tc>
        <w:tc>
          <w:tcPr>
            <w:tcW w:type="dxa" w:w="1296"/>
            <w:vAlign w:val="top"/>
          </w:tcPr>
          <w:p>
            <w:r/>
            <w:r>
              <w:rPr>
                <w:b/>
                <w:color w:val="0B3D6D"/>
              </w:rPr>
              <w:t>Day 3</w:t>
            </w:r>
          </w:p>
        </w:tc>
        <w:tc>
          <w:tcPr>
            <w:tcW w:type="dxa" w:w="1296"/>
            <w:vAlign w:val="top"/>
          </w:tcPr>
          <w:p>
            <w:r/>
            <w:r>
              <w:rPr>
                <w:b/>
                <w:color w:val="0B3D6D"/>
              </w:rPr>
              <w:t>Day 4</w:t>
            </w:r>
          </w:p>
        </w:tc>
        <w:tc>
          <w:tcPr>
            <w:tcW w:type="dxa" w:w="1296"/>
            <w:vAlign w:val="top"/>
          </w:tcPr>
          <w:p>
            <w:r/>
            <w:r>
              <w:rPr>
                <w:b/>
                <w:color w:val="0B3D6D"/>
              </w:rPr>
              <w:t>Day 5</w:t>
            </w:r>
          </w:p>
        </w:tc>
        <w:tc>
          <w:tcPr>
            <w:tcW w:type="dxa" w:w="1296"/>
            <w:vAlign w:val="top"/>
          </w:tcPr>
          <w:p>
            <w:r/>
            <w:r>
              <w:rPr>
                <w:b/>
                <w:color w:val="0B3D6D"/>
              </w:rPr>
              <w:t>Final GP (%)</w:t>
            </w:r>
          </w:p>
        </w:tc>
      </w:tr>
      <w:tr>
        <w:trPr>
          <w:cantSplit/>
        </w:trPr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cantSplit/>
        </w:trPr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cantSplit/>
        </w:trPr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cantSplit/>
        </w:trPr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cantSplit/>
        </w:trPr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Final seedling measurements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cantSplit/>
        </w:trPr>
        <w:tc>
          <w:tcPr>
            <w:tcW w:type="dxa" w:w="2074"/>
            <w:vAlign w:val="top"/>
          </w:tcPr>
          <w:p>
            <w:r/>
            <w:r>
              <w:rPr>
                <w:b/>
                <w:color w:val="0B3D6D"/>
              </w:rPr>
              <w:t>Treatment</w:t>
            </w:r>
          </w:p>
        </w:tc>
        <w:tc>
          <w:tcPr>
            <w:tcW w:type="dxa" w:w="2074"/>
            <w:vAlign w:val="top"/>
          </w:tcPr>
          <w:p>
            <w:r/>
            <w:r>
              <w:rPr>
                <w:b/>
                <w:color w:val="0B3D6D"/>
              </w:rPr>
              <w:t>Mean root/seedling length (cm)</w:t>
            </w:r>
          </w:p>
        </w:tc>
        <w:tc>
          <w:tcPr>
            <w:tcW w:type="dxa" w:w="2074"/>
            <w:vAlign w:val="top"/>
          </w:tcPr>
          <w:p>
            <w:r/>
            <w:r>
              <w:rPr>
                <w:b/>
                <w:color w:val="0B3D6D"/>
              </w:rPr>
              <w:t>GP (%)</w:t>
            </w:r>
          </w:p>
        </w:tc>
        <w:tc>
          <w:tcPr>
            <w:tcW w:type="dxa" w:w="2074"/>
            <w:vAlign w:val="top"/>
          </w:tcPr>
          <w:p>
            <w:r/>
            <w:r>
              <w:rPr>
                <w:b/>
                <w:color w:val="0B3D6D"/>
              </w:rPr>
              <w:t>SVI = GP × length</w:t>
            </w:r>
          </w:p>
        </w:tc>
        <w:tc>
          <w:tcPr>
            <w:tcW w:type="dxa" w:w="2074"/>
            <w:vAlign w:val="top"/>
          </w:tcPr>
          <w:p>
            <w:r/>
            <w:r>
              <w:rPr>
                <w:b/>
                <w:color w:val="0B3D6D"/>
              </w:rPr>
              <w:t>Notes</w:t>
            </w:r>
          </w:p>
        </w:tc>
      </w:tr>
      <w:tr>
        <w:trPr>
          <w:cantSplit/>
        </w:trP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rPr>
          <w:cantSplit/>
        </w:trP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rPr>
          <w:cantSplit/>
        </w:trP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rPr>
          <w:cantSplit/>
        </w:trP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rPr>
          <w:cantSplit/>
        </w:trP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</w:tbl>
    <w:p>
      <w:pPr>
        <w:pStyle w:val="Heading1"/>
      </w:pPr>
      <w:r>
        <w:t>Calculations</w:t>
      </w:r>
    </w:p>
    <w:p>
      <w:pPr>
        <w:pStyle w:val="ListBullet"/>
      </w:pPr>
      <w:r>
        <w:t>Germination percentage (GP) = germinated seeds / total seeds × 100</w:t>
      </w:r>
    </w:p>
    <w:p>
      <w:pPr>
        <w:pStyle w:val="ListBullet"/>
      </w:pPr>
      <w:r>
        <w:t>Mean germination time (MGT) = Σ(new seeds germinated each day × day number) / total germinated seeds</w:t>
      </w:r>
    </w:p>
    <w:p>
      <w:pPr>
        <w:pStyle w:val="ListBullet"/>
      </w:pPr>
      <w:r>
        <w:t>Seedling vigour index (SVI) = GP × mean seedling length</w:t>
      </w:r>
    </w:p>
    <w:p>
      <w:pPr>
        <w:pStyle w:val="Heading1"/>
      </w:pPr>
      <w:r>
        <w:t>Graph space</w:t>
      </w:r>
    </w:p>
    <w:p>
      <w:r>
        <w:t>Draw a bar graph comparing final germination percentage or seedling vigour index between treatments.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cantSplit/>
        </w:trPr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cantSplit/>
        </w:trPr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cantSplit/>
        </w:trPr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cantSplit/>
        </w:trPr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cantSplit/>
        </w:trPr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cantSplit/>
        </w:trPr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296"/>
          </w:tcPr>
          <w:p>
            <w:r/>
          </w:p>
        </w:tc>
      </w:tr>
    </w:tbl>
    <w:p>
      <w:pPr>
        <w:pStyle w:val="Heading1"/>
      </w:pPr>
      <w:r>
        <w:t>Conclusion</w:t>
      </w:r>
    </w:p>
    <w:p>
      <w:r>
        <w:t>The best-performing treatment in our experiment was: ________________________________________________</w:t>
      </w:r>
    </w:p>
    <w:p>
      <w:r>
        <w:t>Evidence from our data: ________________________________________________________________________________</w:t>
      </w:r>
    </w:p>
    <w:p>
      <w:r>
        <w:t>One reason why the result may not be the same for all plant species or all environments:</w:t>
      </w:r>
    </w:p>
    <w:p>
      <w:r>
        <w:t>________________________________________________________________________________________________________</w:t>
      </w:r>
    </w:p>
    <w:p>
      <w:pPr>
        <w:pStyle w:val="Heading1"/>
      </w:pPr>
      <w:r>
        <w:t>New vocabulary</w:t>
      </w:r>
    </w:p>
    <w:p>
      <w:pPr>
        <w:pStyle w:val="ListBullet"/>
      </w:pPr>
      <w:r>
        <w:rPr>
          <w:b/>
        </w:rPr>
        <w:t xml:space="preserve">Imbibition: </w:t>
      </w:r>
      <w:r>
        <w:t>water uptake by a dry seed.</w:t>
      </w:r>
    </w:p>
    <w:p>
      <w:pPr>
        <w:pStyle w:val="ListBullet"/>
      </w:pPr>
      <w:r>
        <w:rPr>
          <w:b/>
        </w:rPr>
        <w:t xml:space="preserve">Radicle: </w:t>
      </w:r>
      <w:r>
        <w:t>the first root emerging from the seed.</w:t>
      </w:r>
    </w:p>
    <w:p>
      <w:pPr>
        <w:pStyle w:val="ListBullet"/>
      </w:pPr>
      <w:r>
        <w:rPr>
          <w:b/>
        </w:rPr>
        <w:t xml:space="preserve">Priming: </w:t>
      </w:r>
      <w:r>
        <w:t>controlled hydration before germination is completed.</w:t>
      </w:r>
    </w:p>
    <w:p>
      <w:pPr>
        <w:pStyle w:val="ListBullet"/>
      </w:pPr>
      <w:r>
        <w:rPr>
          <w:b/>
        </w:rPr>
        <w:t xml:space="preserve">Salinity stress: </w:t>
      </w:r>
      <w:r>
        <w:t>stress caused by too much salt, which makes water uptake harder and may be toxic.</w:t>
      </w:r>
    </w:p>
    <w:p>
      <w:pPr>
        <w:pStyle w:val="ListBullet"/>
      </w:pPr>
      <w:r>
        <w:rPr>
          <w:b/>
        </w:rPr>
        <w:t xml:space="preserve">Plant-extract priming: </w:t>
      </w:r>
      <w:r>
        <w:t>priming using compounds extracted from plants, such as a weak chamomile infusion.</w:t>
      </w:r>
    </w:p>
    <w:sectPr w:rsidR="00FC693F" w:rsidRPr="0006063C" w:rsidSect="00034616">
      <w:head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48640" cy="50945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imseed_emblem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" cy="509451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b/>
        <w:sz w:val="16"/>
      </w:rPr>
      <w:t xml:space="preserve">  PrimSeedPower | CA24156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3D6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3D6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